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медицинской организации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структурного подразделения;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ГБУЗ «ООКОД»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документа: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«Уборка палат»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Текущая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Разработчики: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сестер ГБУЗ «ООКОД»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 ГБУЗ «ООКОД»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утверждения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согласования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Введен в действие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Сотрудник, отвечающий за выполнение процедуры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 сестра/ санитарка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>: профилактика ИСМП и создание безопасной окружающей среды для пациентов и медицинского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Необходимые условия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осуществляется не реже двух раз в день;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весь уборочный инвентарь (тележки, ведра, тазы, ветошь, швабры и др.) должен иметь четкую маркировку с указанием помещений, видов уборочных работ или цветовое кодирование;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уборочный инвентарь должен использоваться строго по назначению и храниться в отдельно выделенном помещении (там же размещается схема цветового кодирования);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влажной уборки необходимо проводить проветривание (обеззараживание воздуха бактерицидными облучателями проводится по показаниям или в палатах отделений соответствующего профиля);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администрация ЛПО организует предварительный и периодический (не реже одного раза в год) инструктаж персонала, осуществляющего уборку помещений по вопросам санитарно-гигиенического режима и технологии уборки.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Оснащение</w:t>
      </w:r>
      <w:r>
        <w:rPr>
          <w:rFonts w:hAnsi="Times New Roman" w:cs="Times New Roman"/>
          <w:color w:val="000000"/>
          <w:sz w:val="24"/>
          <w:szCs w:val="24"/>
        </w:rPr>
        <w:t>: спецодежда (халат, колпак, клеёнчатый фартук) и моющаяся обувь на низком каблуке;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индивидуальной защиты (перчатки);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дезинфицирующие и моющие растворы, разрешенные к применению в установленном порядке;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промаркированный уборочный инвентарь.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Подготовка к процедуре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 Предупредить пациентов, что в палате будет проводиться уборка.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 Надеть спецодежду и перчатки.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 Осмотреть палату.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 Приготовить дезинфицирующий растворы необходимой концентрации по режиму обеспечивающему гибель бактериальной микрофлоры (целесообразно использовать дезинфицирующие средства с моющими средствами).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Выполнение процедуры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 Чистой салфеткой смоченной дезинфицирующим раствором протереть поверхности подоконников, мебели, оборудования, приборов, дверей.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 Почистить раковину.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 Вынести пакет с мусором и вставить в мусоросборник новый пакет.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 Вымыть полы.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Окончание процедуры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 Проветрить палату в течение 15 минут.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Уборочный инвентарь продезинфицировать, прополоскать. Сушить и хранить в специально выделенном помещении.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f3a835258834f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